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77026"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0635BD">
        <w:rPr>
          <w:rFonts w:ascii="Century Gothic" w:eastAsia="Times New Roman" w:hAnsi="Century Gothic" w:cs="Verdana"/>
          <w:b/>
          <w:sz w:val="28"/>
          <w:szCs w:val="28"/>
          <w:lang w:val="es-ES" w:eastAsia="es-ES"/>
        </w:rPr>
        <w:t xml:space="preserve"> </w:t>
      </w:r>
      <w:r w:rsidR="00355599">
        <w:rPr>
          <w:rFonts w:ascii="Century Gothic" w:eastAsia="Times New Roman" w:hAnsi="Century Gothic" w:cs="Verdana"/>
          <w:b/>
          <w:sz w:val="28"/>
          <w:szCs w:val="28"/>
          <w:lang w:val="es-ES" w:eastAsia="es-ES"/>
        </w:rPr>
        <w:t>TERCERA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8A5830">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del treinta y uno</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55599">
        <w:rPr>
          <w:rFonts w:ascii="Century Gothic" w:eastAsia="Times New Roman" w:hAnsi="Century Gothic" w:cs="Verdana"/>
          <w:b/>
          <w:sz w:val="24"/>
          <w:szCs w:val="24"/>
          <w:lang w:val="es-ES" w:eastAsia="es-ES"/>
        </w:rPr>
        <w:t>Décima Tercera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355599">
        <w:rPr>
          <w:rFonts w:ascii="Century Gothic" w:hAnsi="Century Gothic"/>
          <w:b w:val="0"/>
          <w:sz w:val="24"/>
          <w:szCs w:val="24"/>
        </w:rPr>
        <w:t>374</w:t>
      </w:r>
      <w:r w:rsidR="00B31149">
        <w:rPr>
          <w:rFonts w:ascii="Century Gothic" w:hAnsi="Century Gothic"/>
          <w:b w:val="0"/>
          <w:sz w:val="24"/>
          <w:szCs w:val="24"/>
        </w:rPr>
        <w:t>/2020</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355599">
        <w:rPr>
          <w:rFonts w:ascii="Century Gothic" w:hAnsi="Century Gothic"/>
          <w:b w:val="0"/>
          <w:sz w:val="24"/>
          <w:szCs w:val="24"/>
        </w:rPr>
        <w:t>Sexto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355599">
        <w:rPr>
          <w:rFonts w:ascii="Century Gothic" w:hAnsi="Century Gothic"/>
          <w:b w:val="0"/>
          <w:sz w:val="24"/>
          <w:szCs w:val="24"/>
        </w:rPr>
        <w:t>252/2019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355599">
        <w:rPr>
          <w:rFonts w:ascii="Century Gothic" w:hAnsi="Century Gothic"/>
          <w:b w:val="0"/>
          <w:sz w:val="24"/>
          <w:szCs w:val="24"/>
        </w:rPr>
        <w:t>de Apelación 465/2019</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355599">
        <w:rPr>
          <w:rFonts w:ascii="Century Gothic" w:hAnsi="Century Gothic"/>
          <w:b w:val="0"/>
          <w:sz w:val="24"/>
          <w:szCs w:val="24"/>
        </w:rPr>
        <w:t>465</w:t>
      </w:r>
      <w:r w:rsidR="0025193B">
        <w:rPr>
          <w:rFonts w:ascii="Century Gothic" w:hAnsi="Century Gothic"/>
          <w:b w:val="0"/>
          <w:sz w:val="24"/>
          <w:szCs w:val="24"/>
        </w:rPr>
        <w:t>/</w:t>
      </w:r>
      <w:r w:rsidR="003555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355599">
        <w:rPr>
          <w:rFonts w:ascii="Century Gothic" w:hAnsi="Century Gothic"/>
          <w:b w:val="0"/>
          <w:sz w:val="24"/>
          <w:szCs w:val="24"/>
        </w:rPr>
        <w:t>Sexto</w:t>
      </w:r>
      <w:r w:rsidR="006D1368">
        <w:rPr>
          <w:rFonts w:ascii="Century Gothic" w:hAnsi="Century Gothic"/>
          <w:b w:val="0"/>
          <w:sz w:val="24"/>
          <w:szCs w:val="24"/>
        </w:rPr>
        <w:t xml:space="preserve"> </w:t>
      </w:r>
      <w:r w:rsidR="00F95943">
        <w:rPr>
          <w:rFonts w:ascii="Century Gothic" w:hAnsi="Century Gothic"/>
          <w:b w:val="0"/>
          <w:sz w:val="24"/>
          <w:szCs w:val="24"/>
        </w:rPr>
        <w:t>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355599">
              <w:rPr>
                <w:rFonts w:eastAsia="Calibri"/>
                <w:b/>
                <w:szCs w:val="24"/>
              </w:rPr>
              <w:t>13</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r w:rsidRPr="0052553A">
        <w:rPr>
          <w:szCs w:val="24"/>
        </w:rPr>
        <w:t xml:space="preserve">  </w:t>
      </w:r>
    </w:p>
    <w:p w:rsidR="00B44F95" w:rsidRPr="0052553A" w:rsidRDefault="00355599" w:rsidP="00B44F95">
      <w:pPr>
        <w:pStyle w:val="Textosinformato"/>
        <w:jc w:val="center"/>
        <w:rPr>
          <w:b/>
          <w:szCs w:val="24"/>
        </w:rPr>
      </w:pPr>
      <w:r>
        <w:rPr>
          <w:b/>
          <w:szCs w:val="24"/>
        </w:rPr>
        <w:t>- 3</w:t>
      </w:r>
      <w:r w:rsidR="00B44F95" w:rsidRPr="0052553A">
        <w:rPr>
          <w:b/>
          <w:szCs w:val="24"/>
        </w:rPr>
        <w:t xml:space="preserve"> -</w:t>
      </w:r>
    </w:p>
    <w:p w:rsidR="00B44F95" w:rsidRPr="0052553A" w:rsidRDefault="00B44F95" w:rsidP="00B44F95">
      <w:pPr>
        <w:pStyle w:val="Textosinformato"/>
        <w:rPr>
          <w:szCs w:val="24"/>
        </w:rPr>
      </w:pPr>
    </w:p>
    <w:p w:rsidR="00B44F95" w:rsidRPr="0052553A" w:rsidRDefault="00B44F95" w:rsidP="00B44F9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sidR="00355599">
        <w:rPr>
          <w:rFonts w:ascii="Century Gothic" w:hAnsi="Century Gothic"/>
          <w:b w:val="0"/>
          <w:sz w:val="24"/>
          <w:szCs w:val="24"/>
          <w:lang w:val="es-MX"/>
        </w:rPr>
        <w:t>: El punto número tres</w:t>
      </w:r>
      <w:r>
        <w:rPr>
          <w:rFonts w:ascii="Century Gothic" w:hAnsi="Century Gothic"/>
          <w:b w:val="0"/>
          <w:sz w:val="24"/>
          <w:szCs w:val="24"/>
          <w:lang w:val="es-MX"/>
        </w:rPr>
        <w:t xml:space="preserve">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355599" w:rsidRPr="0052553A">
        <w:rPr>
          <w:rFonts w:ascii="Century Gothic" w:hAnsi="Century Gothic"/>
          <w:b w:val="0"/>
          <w:sz w:val="24"/>
          <w:szCs w:val="24"/>
        </w:rPr>
        <w:t>de</w:t>
      </w:r>
      <w:r w:rsidR="00355599">
        <w:rPr>
          <w:rFonts w:ascii="Century Gothic" w:hAnsi="Century Gothic"/>
          <w:b w:val="0"/>
          <w:sz w:val="24"/>
          <w:szCs w:val="24"/>
        </w:rPr>
        <w:t>l</w:t>
      </w:r>
      <w:r w:rsidR="00355599" w:rsidRPr="0052553A">
        <w:rPr>
          <w:rFonts w:ascii="Century Gothic" w:hAnsi="Century Gothic"/>
          <w:b w:val="0"/>
          <w:sz w:val="24"/>
          <w:szCs w:val="24"/>
        </w:rPr>
        <w:t xml:space="preserve"> oficio </w:t>
      </w:r>
      <w:r w:rsidR="00355599">
        <w:rPr>
          <w:rFonts w:ascii="Century Gothic" w:hAnsi="Century Gothic"/>
          <w:b w:val="0"/>
          <w:sz w:val="24"/>
          <w:szCs w:val="24"/>
        </w:rPr>
        <w:t xml:space="preserve">374/2020 </w:t>
      </w:r>
      <w:r w:rsidR="00355599" w:rsidRPr="0052553A">
        <w:rPr>
          <w:rFonts w:ascii="Century Gothic" w:hAnsi="Century Gothic"/>
          <w:b w:val="0"/>
          <w:sz w:val="24"/>
          <w:szCs w:val="24"/>
        </w:rPr>
        <w:t>que remite</w:t>
      </w:r>
      <w:r w:rsidR="00355599">
        <w:rPr>
          <w:rFonts w:ascii="Century Gothic" w:hAnsi="Century Gothic"/>
          <w:b w:val="0"/>
          <w:sz w:val="24"/>
          <w:szCs w:val="24"/>
        </w:rPr>
        <w:t xml:space="preserve"> el</w:t>
      </w:r>
      <w:r w:rsidR="00355599" w:rsidRPr="0052553A">
        <w:rPr>
          <w:rFonts w:ascii="Century Gothic" w:hAnsi="Century Gothic"/>
          <w:b w:val="0"/>
          <w:sz w:val="24"/>
          <w:szCs w:val="24"/>
        </w:rPr>
        <w:t xml:space="preserve"> Secretario </w:t>
      </w:r>
      <w:r w:rsidR="00355599">
        <w:rPr>
          <w:rFonts w:ascii="Century Gothic" w:hAnsi="Century Gothic"/>
          <w:b w:val="0"/>
          <w:sz w:val="24"/>
          <w:szCs w:val="24"/>
        </w:rPr>
        <w:t xml:space="preserve">de Acuerdos del Sexto Tribunal Colegiado en Materia Administrativa del Tercer Circuito, </w:t>
      </w:r>
      <w:r w:rsidR="00355599" w:rsidRPr="0052553A">
        <w:rPr>
          <w:rFonts w:ascii="Century Gothic" w:hAnsi="Century Gothic"/>
          <w:b w:val="0"/>
          <w:sz w:val="24"/>
          <w:szCs w:val="24"/>
        </w:rPr>
        <w:t>relativo</w:t>
      </w:r>
      <w:r w:rsidR="00355599">
        <w:rPr>
          <w:rFonts w:ascii="Century Gothic" w:hAnsi="Century Gothic"/>
          <w:b w:val="0"/>
          <w:sz w:val="24"/>
          <w:szCs w:val="24"/>
        </w:rPr>
        <w:t xml:space="preserve"> </w:t>
      </w:r>
      <w:r w:rsidR="00355599" w:rsidRPr="0052553A">
        <w:rPr>
          <w:rFonts w:ascii="Century Gothic" w:hAnsi="Century Gothic"/>
          <w:b w:val="0"/>
          <w:sz w:val="24"/>
          <w:szCs w:val="24"/>
        </w:rPr>
        <w:t xml:space="preserve">al Juicio de Amparo número </w:t>
      </w:r>
      <w:r w:rsidR="00355599">
        <w:rPr>
          <w:rFonts w:ascii="Century Gothic" w:hAnsi="Century Gothic"/>
          <w:b w:val="0"/>
          <w:sz w:val="24"/>
          <w:szCs w:val="24"/>
        </w:rPr>
        <w:t xml:space="preserve">252/2019 </w:t>
      </w:r>
      <w:r w:rsidR="00355599" w:rsidRPr="0052553A">
        <w:rPr>
          <w:rFonts w:ascii="Century Gothic" w:hAnsi="Century Gothic"/>
          <w:b w:val="0"/>
          <w:sz w:val="24"/>
          <w:szCs w:val="24"/>
        </w:rPr>
        <w:t xml:space="preserve">mediante </w:t>
      </w:r>
      <w:r w:rsidR="00355599">
        <w:rPr>
          <w:rFonts w:ascii="Century Gothic" w:hAnsi="Century Gothic"/>
          <w:b w:val="0"/>
          <w:sz w:val="24"/>
          <w:szCs w:val="24"/>
        </w:rPr>
        <w:t>el</w:t>
      </w:r>
      <w:r w:rsidR="00355599" w:rsidRPr="0052553A">
        <w:rPr>
          <w:rFonts w:ascii="Century Gothic" w:hAnsi="Century Gothic"/>
          <w:b w:val="0"/>
          <w:sz w:val="24"/>
          <w:szCs w:val="24"/>
        </w:rPr>
        <w:t xml:space="preserve"> cual requiere a este Tribunal por el cu</w:t>
      </w:r>
      <w:r w:rsidR="00355599">
        <w:rPr>
          <w:rFonts w:ascii="Century Gothic" w:hAnsi="Century Gothic"/>
          <w:b w:val="0"/>
          <w:sz w:val="24"/>
          <w:szCs w:val="24"/>
        </w:rPr>
        <w:t>mplimiento de la ejecutoria de</w:t>
      </w:r>
      <w:r w:rsidR="00355599" w:rsidRPr="0052553A">
        <w:rPr>
          <w:rFonts w:ascii="Century Gothic" w:hAnsi="Century Gothic"/>
          <w:b w:val="0"/>
          <w:sz w:val="24"/>
          <w:szCs w:val="24"/>
        </w:rPr>
        <w:t>l juicio de amparo referido</w:t>
      </w:r>
      <w:r>
        <w:rPr>
          <w:rFonts w:ascii="Century Gothic" w:hAnsi="Century Gothic"/>
          <w:b w:val="0"/>
          <w:sz w:val="24"/>
          <w:szCs w:val="24"/>
        </w:rPr>
        <w:t>.</w:t>
      </w:r>
    </w:p>
    <w:p w:rsidR="00B44F95" w:rsidRPr="0054501A" w:rsidRDefault="00B44F95" w:rsidP="00B44F95">
      <w:pPr>
        <w:pStyle w:val="Sangradetextonormal"/>
        <w:ind w:left="0" w:firstLine="0"/>
        <w:jc w:val="both"/>
        <w:rPr>
          <w:rFonts w:ascii="Century Gothic" w:hAnsi="Century Gothic"/>
          <w:b w:val="0"/>
          <w:i/>
          <w:sz w:val="24"/>
          <w:szCs w:val="24"/>
        </w:rPr>
      </w:pPr>
    </w:p>
    <w:p w:rsidR="00B44F95" w:rsidRPr="0052553A" w:rsidRDefault="00B44F95" w:rsidP="00B44F9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B44F95" w:rsidRPr="00B44F95" w:rsidRDefault="00B44F95" w:rsidP="0094438D">
      <w:pPr>
        <w:pStyle w:val="Textosinformato"/>
        <w:rPr>
          <w:szCs w:val="24"/>
        </w:rPr>
      </w:pPr>
    </w:p>
    <w:p w:rsidR="0094438D" w:rsidRDefault="00355599" w:rsidP="0094438D">
      <w:pPr>
        <w:pStyle w:val="Textosinformato"/>
        <w:jc w:val="center"/>
        <w:rPr>
          <w:b/>
          <w:szCs w:val="24"/>
        </w:rPr>
      </w:pPr>
      <w:r>
        <w:rPr>
          <w:b/>
          <w:szCs w:val="24"/>
        </w:rPr>
        <w:t>- 4</w:t>
      </w:r>
      <w:r w:rsidR="0094438D" w:rsidRPr="0052553A">
        <w:rPr>
          <w:b/>
          <w:szCs w:val="24"/>
        </w:rPr>
        <w:t xml:space="preserve">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355599" w:rsidRPr="0052553A">
        <w:rPr>
          <w:rFonts w:ascii="Century Gothic" w:hAnsi="Century Gothic"/>
          <w:b w:val="0"/>
          <w:sz w:val="24"/>
          <w:szCs w:val="24"/>
        </w:rPr>
        <w:t>discusión y en su caso aprobación del proye</w:t>
      </w:r>
      <w:r w:rsidR="00355599">
        <w:rPr>
          <w:rFonts w:ascii="Century Gothic" w:hAnsi="Century Gothic"/>
          <w:b w:val="0"/>
          <w:sz w:val="24"/>
          <w:szCs w:val="24"/>
        </w:rPr>
        <w:t xml:space="preserve">cto de sentencia del expediente de Apelación 465/2019 </w:t>
      </w:r>
      <w:r w:rsidR="00355599" w:rsidRPr="0052553A">
        <w:rPr>
          <w:rFonts w:ascii="Century Gothic" w:hAnsi="Century Gothic"/>
          <w:b w:val="0"/>
          <w:sz w:val="24"/>
          <w:szCs w:val="24"/>
        </w:rPr>
        <w:t>en cumpl</w:t>
      </w:r>
      <w:r w:rsidR="00355599">
        <w:rPr>
          <w:rFonts w:ascii="Century Gothic" w:hAnsi="Century Gothic"/>
          <w:b w:val="0"/>
          <w:sz w:val="24"/>
          <w:szCs w:val="24"/>
        </w:rPr>
        <w:t>imiento al Juicio de Amparo 465/2019 del Sexto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B44F95">
              <w:rPr>
                <w:rFonts w:eastAsia="Calibri"/>
                <w:b/>
                <w:szCs w:val="24"/>
              </w:rPr>
              <w:t>03</w:t>
            </w:r>
            <w:r w:rsidR="00D20043">
              <w:rPr>
                <w:rFonts w:eastAsia="Calibri"/>
                <w:b/>
                <w:szCs w:val="24"/>
              </w:rPr>
              <w:t>/</w:t>
            </w:r>
            <w:r w:rsidR="00355599">
              <w:rPr>
                <w:rFonts w:eastAsia="Calibri"/>
                <w:b/>
                <w:szCs w:val="24"/>
              </w:rPr>
              <w:t>13</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w:t>
            </w:r>
            <w:r w:rsidRPr="0091370E">
              <w:rPr>
                <w:rFonts w:eastAsia="Calibri"/>
                <w:szCs w:val="24"/>
              </w:rPr>
              <w:lastRenderedPageBreak/>
              <w:t>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C83C0E">
              <w:rPr>
                <w:rFonts w:eastAsia="Calibri"/>
                <w:szCs w:val="24"/>
              </w:rPr>
              <w:t xml:space="preserve">ente de </w:t>
            </w:r>
            <w:r w:rsidR="00355599">
              <w:rPr>
                <w:rFonts w:eastAsia="Calibri"/>
                <w:szCs w:val="24"/>
              </w:rPr>
              <w:t>Apelación 465/2019</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8A5830">
        <w:rPr>
          <w:b/>
          <w:szCs w:val="24"/>
        </w:rPr>
        <w:t>catorce</w:t>
      </w:r>
      <w:r w:rsidR="007005F4" w:rsidRPr="0091370E">
        <w:rPr>
          <w:b/>
          <w:szCs w:val="24"/>
        </w:rPr>
        <w:t xml:space="preserve"> horas con </w:t>
      </w:r>
      <w:r w:rsidR="00355599">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355599">
        <w:rPr>
          <w:b/>
          <w:szCs w:val="24"/>
        </w:rPr>
        <w:t>treinta y uno</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r w:rsidR="00B44F9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44F95" w:rsidRDefault="00B44F95"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B44F95" w:rsidRPr="00FD3450" w:rsidRDefault="00B44F95" w:rsidP="00B44F95">
      <w:pPr>
        <w:rPr>
          <w:rFonts w:ascii="Century Gothic" w:eastAsia="Times New Roman" w:hAnsi="Century Gothic" w:cs="Times New Roman"/>
          <w:sz w:val="24"/>
          <w:szCs w:val="24"/>
          <w:lang w:val="es-ES" w:eastAsia="es-ES"/>
        </w:rPr>
      </w:pPr>
    </w:p>
    <w:p w:rsidR="00B44F95" w:rsidRDefault="00B44F95" w:rsidP="00B44F95">
      <w:pPr>
        <w:spacing w:after="0" w:line="240" w:lineRule="auto"/>
        <w:jc w:val="both"/>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CB6111" w:rsidRPr="00B44F95" w:rsidRDefault="00B44F95" w:rsidP="00B44F95">
      <w:pPr>
        <w:tabs>
          <w:tab w:val="left" w:pos="650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55599">
      <w:rPr>
        <w:rStyle w:val="Nmerodepgina"/>
        <w:noProof/>
      </w:rPr>
      <w:t>3</w:t>
    </w:r>
    <w:r>
      <w:rPr>
        <w:rStyle w:val="Nmerodepgina"/>
      </w:rPr>
      <w:fldChar w:fldCharType="end"/>
    </w:r>
    <w:r w:rsidR="00355599">
      <w:rPr>
        <w:rStyle w:val="Nmerodepgina"/>
        <w:sz w:val="18"/>
      </w:rPr>
      <w:t>/3</w:t>
    </w:r>
  </w:p>
  <w:p w:rsidR="007A710B" w:rsidRPr="0052553A" w:rsidRDefault="008968EF" w:rsidP="007A710B">
    <w:pPr>
      <w:pStyle w:val="Piedepgina"/>
      <w:jc w:val="right"/>
      <w:rPr>
        <w:rStyle w:val="Nmerodepgina"/>
        <w:rFonts w:ascii="Century Gothic" w:hAnsi="Century Gothic"/>
        <w:smallCaps/>
      </w:rPr>
    </w:pPr>
    <w:r>
      <w:rPr>
        <w:rStyle w:val="Nmerodepgina"/>
        <w:rFonts w:ascii="Century Gothic" w:hAnsi="Century Gothic"/>
        <w:smallCaps/>
      </w:rPr>
      <w:t>DECIMA</w:t>
    </w:r>
    <w:r w:rsidR="00355599">
      <w:rPr>
        <w:rStyle w:val="Nmerodepgina"/>
        <w:rFonts w:ascii="Century Gothic" w:hAnsi="Century Gothic"/>
        <w:smallCaps/>
      </w:rPr>
      <w:t xml:space="preserve">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355599" w:rsidP="007A710B">
    <w:pPr>
      <w:pStyle w:val="Piedepgina"/>
      <w:jc w:val="right"/>
      <w:rPr>
        <w:rStyle w:val="Nmerodepgina"/>
        <w:rFonts w:ascii="Century Gothic" w:hAnsi="Century Gothic"/>
        <w:smallCaps/>
      </w:rPr>
    </w:pPr>
    <w:r>
      <w:rPr>
        <w:rStyle w:val="Nmerodepgina"/>
        <w:rFonts w:ascii="Century Gothic" w:hAnsi="Century Gothic"/>
        <w:smallCaps/>
      </w:rPr>
      <w:t>TREINTA Y UNO</w:t>
    </w:r>
    <w:r w:rsidR="005F62F3">
      <w:rPr>
        <w:rStyle w:val="Nmerodepgina"/>
        <w:rFonts w:ascii="Century Gothic" w:hAnsi="Century Gothic"/>
        <w:smallCaps/>
      </w:rPr>
      <w:t xml:space="preserve"> DE </w:t>
    </w:r>
    <w:r w:rsidR="00FD3450">
      <w:rPr>
        <w:rStyle w:val="Nmerodepgina"/>
        <w:rFonts w:ascii="Century Gothic" w:hAnsi="Century Gothic"/>
        <w:smallCaps/>
      </w:rPr>
      <w:t>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8D42-902F-4720-823B-871E8E2C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2020-02-04T17:41:00Z</dcterms:created>
  <dcterms:modified xsi:type="dcterms:W3CDTF">2020-02-04T17:41:00Z</dcterms:modified>
</cp:coreProperties>
</file>